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03EA5" w:rsidP="00B972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B9727A">
              <w:rPr>
                <w:rFonts w:ascii="Arial" w:hAnsi="Arial" w:cs="Arial"/>
                <w:color w:val="000000" w:themeColor="text1"/>
              </w:rPr>
              <w:t>4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87394C">
              <w:rPr>
                <w:rFonts w:ascii="Arial" w:hAnsi="Arial" w:cs="Arial"/>
                <w:color w:val="000000" w:themeColor="text1"/>
              </w:rPr>
              <w:t>agosto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B9727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9727A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B9727A">
              <w:rPr>
                <w:rFonts w:ascii="Arial" w:hAnsi="Arial" w:cs="Arial"/>
                <w:color w:val="000000" w:themeColor="text1"/>
                <w:lang w:val="en-US"/>
              </w:rPr>
              <w:t>33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B9727A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9727A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B9727A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145C68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9727A" w:rsidRPr="00B9727A" w:rsidRDefault="00B9727A" w:rsidP="00B9727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7A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B9727A" w:rsidRPr="00B9727A" w:rsidRDefault="00B9727A" w:rsidP="00B9727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7A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B9727A" w:rsidRPr="00B9727A" w:rsidRDefault="00B9727A" w:rsidP="00B9727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7A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7D4A72" w:rsidRPr="008A6945" w:rsidRDefault="00B9727A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7A">
              <w:rPr>
                <w:rFonts w:ascii="Arial" w:hAnsi="Arial" w:cs="Arial"/>
                <w:sz w:val="24"/>
                <w:szCs w:val="24"/>
              </w:rPr>
              <w:t>Análisis y aprobación en su caso, de los informes financieros del Instituto Electoral del Estado de Zacatecas correspondientes a los meses de abril y mayo del ejercicio fiscal 2017.</w:t>
            </w: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5D4841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D51D8" w:rsidRP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 Alicia del Carmen Rodríguez Rodríguez</w:t>
            </w:r>
            <w:r w:rsidR="00ED51D8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3EA5">
              <w:rPr>
                <w:rFonts w:ascii="Arial" w:hAnsi="Arial" w:cs="Arial"/>
                <w:sz w:val="24"/>
                <w:szCs w:val="24"/>
              </w:rPr>
              <w:t>Coordinadora de Recursos</w:t>
            </w:r>
            <w:r w:rsidR="00ED51D8" w:rsidRPr="00403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EA5">
              <w:rPr>
                <w:rFonts w:ascii="Arial" w:hAnsi="Arial" w:cs="Arial"/>
                <w:sz w:val="24"/>
                <w:szCs w:val="24"/>
              </w:rPr>
              <w:t>Financieros</w:t>
            </w:r>
          </w:p>
          <w:p w:rsidR="00301525" w:rsidRP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L.C. Antonio Castro Rauidry.- </w:t>
            </w:r>
            <w:r w:rsidRPr="00403EA5">
              <w:rPr>
                <w:rFonts w:ascii="Arial" w:hAnsi="Arial" w:cs="Arial"/>
                <w:sz w:val="24"/>
                <w:szCs w:val="24"/>
              </w:rPr>
              <w:t>Auxiliar de Recursos Financieros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A6945" w:rsidRDefault="008A6945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8A6945" w:rsidRDefault="008E4B01" w:rsidP="008A6945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8A6945" w:rsidRDefault="008A6945" w:rsidP="008A6945">
            <w:pPr>
              <w:jc w:val="both"/>
              <w:rPr>
                <w:rFonts w:ascii="Arial" w:hAnsi="Arial" w:cs="Arial"/>
              </w:rPr>
            </w:pPr>
          </w:p>
          <w:p w:rsidR="008A6945" w:rsidRPr="00B9727A" w:rsidRDefault="00662FE9" w:rsidP="008A6945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</w:t>
            </w:r>
            <w:r w:rsidR="008A6945">
              <w:rPr>
                <w:rFonts w:ascii="Arial" w:hAnsi="Arial" w:cs="Arial"/>
              </w:rPr>
              <w:t>No s</w:t>
            </w:r>
            <w:r w:rsidR="00102B3B">
              <w:rPr>
                <w:rFonts w:ascii="Arial" w:hAnsi="Arial" w:cs="Arial"/>
              </w:rPr>
              <w:t xml:space="preserve">e aprobaron </w:t>
            </w:r>
            <w:r w:rsidR="008A6945" w:rsidRPr="00B9727A">
              <w:rPr>
                <w:rFonts w:ascii="Arial" w:hAnsi="Arial" w:cs="Arial"/>
              </w:rPr>
              <w:t>de los informes financieros del Instituto Electoral del Estado de Zacatecas correspondientes a los meses de abril y mayo del ejercicio fiscal 2017.</w:t>
            </w:r>
          </w:p>
          <w:p w:rsidR="008A6945" w:rsidRDefault="008A6945" w:rsidP="0071074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8A6945" w:rsidRPr="005D4841" w:rsidRDefault="008A6945" w:rsidP="007107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102B3B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hubo asuntos generales.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C2" w:rsidRDefault="00A80FC2" w:rsidP="005819E3">
      <w:r>
        <w:separator/>
      </w:r>
    </w:p>
  </w:endnote>
  <w:endnote w:type="continuationSeparator" w:id="0">
    <w:p w:rsidR="00A80FC2" w:rsidRDefault="00A80FC2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70619E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70619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A80FC2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C2" w:rsidRDefault="00A80FC2" w:rsidP="005819E3">
      <w:r>
        <w:separator/>
      </w:r>
    </w:p>
  </w:footnote>
  <w:footnote w:type="continuationSeparator" w:id="0">
    <w:p w:rsidR="00A80FC2" w:rsidRDefault="00A80FC2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272615" w:rsidRDefault="00272615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8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45C68"/>
    <w:rsid w:val="00156F2B"/>
    <w:rsid w:val="001628D6"/>
    <w:rsid w:val="00163F3D"/>
    <w:rsid w:val="001A30BD"/>
    <w:rsid w:val="001B2610"/>
    <w:rsid w:val="001B6BB9"/>
    <w:rsid w:val="001D058E"/>
    <w:rsid w:val="0020070D"/>
    <w:rsid w:val="00212162"/>
    <w:rsid w:val="00214435"/>
    <w:rsid w:val="0024275E"/>
    <w:rsid w:val="00250B30"/>
    <w:rsid w:val="00250D25"/>
    <w:rsid w:val="00272615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231E1"/>
    <w:rsid w:val="004529C0"/>
    <w:rsid w:val="00481616"/>
    <w:rsid w:val="00482DFF"/>
    <w:rsid w:val="0049062A"/>
    <w:rsid w:val="004C211D"/>
    <w:rsid w:val="004E2FF7"/>
    <w:rsid w:val="004E3F78"/>
    <w:rsid w:val="004F3D05"/>
    <w:rsid w:val="005048D5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C1099"/>
    <w:rsid w:val="006C4CA6"/>
    <w:rsid w:val="006D5267"/>
    <w:rsid w:val="006F3845"/>
    <w:rsid w:val="0070619E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3968"/>
    <w:rsid w:val="00921B01"/>
    <w:rsid w:val="00924D37"/>
    <w:rsid w:val="00926F60"/>
    <w:rsid w:val="00945931"/>
    <w:rsid w:val="009532D8"/>
    <w:rsid w:val="00966ACB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2E1B"/>
    <w:rsid w:val="00A4318F"/>
    <w:rsid w:val="00A80ED1"/>
    <w:rsid w:val="00A80FC2"/>
    <w:rsid w:val="00A9067B"/>
    <w:rsid w:val="00AB06DF"/>
    <w:rsid w:val="00AB1826"/>
    <w:rsid w:val="00AB2E87"/>
    <w:rsid w:val="00AF4302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8BB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CF6C9B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564F"/>
    <w:rsid w:val="00EF7D8F"/>
    <w:rsid w:val="00F108A8"/>
    <w:rsid w:val="00F25F83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3077-BA61-4701-BB57-CDCBCB8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2018-05-25T19:05:00Z</cp:lastPrinted>
  <dcterms:created xsi:type="dcterms:W3CDTF">2018-05-26T01:26:00Z</dcterms:created>
  <dcterms:modified xsi:type="dcterms:W3CDTF">2018-06-20T19:02:00Z</dcterms:modified>
</cp:coreProperties>
</file>